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3F" w:rsidRPr="00865BE5" w:rsidRDefault="0093653F" w:rsidP="0093653F">
      <w:pPr>
        <w:jc w:val="center"/>
        <w:rPr>
          <w:rFonts w:ascii="Montserrat" w:hAnsi="Montserrat" w:cs="Arial"/>
          <w:b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b/>
          <w:color w:val="363636"/>
          <w:sz w:val="24"/>
          <w:szCs w:val="24"/>
          <w:shd w:val="clear" w:color="auto" w:fill="FFFFFF"/>
        </w:rPr>
        <w:t>Консультация юриста СПб ГБУ «ЦРПП»</w:t>
      </w:r>
      <w:r w:rsidRPr="00865BE5">
        <w:rPr>
          <w:rFonts w:ascii="Montserrat" w:hAnsi="Montserrat" w:cs="Arial"/>
          <w:b/>
          <w:color w:val="363636"/>
          <w:sz w:val="24"/>
          <w:szCs w:val="24"/>
        </w:rPr>
        <w:br/>
      </w:r>
      <w:bookmarkStart w:id="0" w:name="_GoBack"/>
      <w:bookmarkEnd w:id="0"/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b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b/>
          <w:color w:val="363636"/>
          <w:sz w:val="24"/>
          <w:szCs w:val="24"/>
          <w:shd w:val="clear" w:color="auto" w:fill="FFFFFF"/>
        </w:rPr>
        <w:t xml:space="preserve">при открытии своего дела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>Выбор организационно-правовой формы для ведения собственного дела.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Выбор видов экономической деятельности.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Выбор системы налогообложения.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Алгоритм действий по государственной регистрации при создании общества с ограниченной ответственностью.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Алгоритм действий по государственной регистрации физического лица в качестве индивидуального предпринимателя.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Изготовление печати.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Открытие расчетного счета в банке.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b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b/>
          <w:color w:val="363636"/>
          <w:sz w:val="24"/>
          <w:szCs w:val="24"/>
          <w:shd w:val="clear" w:color="auto" w:fill="FFFFFF"/>
        </w:rPr>
        <w:t xml:space="preserve">на стадии осуществления предпринимательской деятельности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Процедуры получения выписок из ЕГРЮЛ и ЕГРИП.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Процедуры внесения изменений в ЕГРЮЛ для ООО (смена ОКВЭД, смена юридического адреса, смена участников, смена генерального директора и т.д.) и процедуры внесения изменений в ЕГРИП для ИП.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Консультирование по способам защиты прав юридических лиц и индивидуальных предпринимателей при осуществлении государственного контроля (надзора) и муниципального контроля (294-ФЗ).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Консультирование о возможностях и порядке восстановления нарушенных прав юридических лиц и индивидуальных предпринимателей в арбитражных судах. </w:t>
      </w:r>
    </w:p>
    <w:p w:rsidR="00865BE5" w:rsidRPr="00865BE5" w:rsidRDefault="0093653F" w:rsidP="00865BE5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>Консультирование по вопросам</w:t>
      </w:r>
      <w:r w:rsidR="00865BE5"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 </w:t>
      </w:r>
      <w:r w:rsidR="00865BE5"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>интеллектуальной собственности:</w:t>
      </w:r>
      <w:r w:rsidR="00865BE5"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 </w:t>
      </w:r>
      <w:r w:rsid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>авторское право, общая информация о товарных знаках.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b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b/>
          <w:color w:val="363636"/>
          <w:sz w:val="24"/>
          <w:szCs w:val="24"/>
          <w:shd w:val="clear" w:color="auto" w:fill="FFFFFF"/>
        </w:rPr>
        <w:t xml:space="preserve">на стадии закрытия собственного бизнеса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Прекращение физическим лицом деятельности в качестве индивидуального предпринимателя.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Ликвидация ООО, у </w:t>
      </w:r>
      <w:proofErr w:type="gramStart"/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>которого</w:t>
      </w:r>
      <w:proofErr w:type="gramEnd"/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 отсутствует кредиторская задолженность.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lastRenderedPageBreak/>
        <w:t xml:space="preserve">Ликвидация ООО, у которого имеется кредиторская задолженность через судебную процедуру признания несостоятельным (банкротом).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b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b/>
          <w:color w:val="363636"/>
          <w:sz w:val="24"/>
          <w:szCs w:val="24"/>
          <w:shd w:val="clear" w:color="auto" w:fill="FFFFFF"/>
        </w:rPr>
        <w:t xml:space="preserve">проверить комплектность документов для государственной регистрации ИП, ООО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В </w:t>
      </w:r>
      <w:proofErr w:type="gramStart"/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>рамках</w:t>
      </w:r>
      <w:proofErr w:type="gramEnd"/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 консультации Вы можете получить образцы заполнения и рекомендации по подготовке следующих документов: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- заявления о государственной регистрации ИП, ООО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- решения/протокола о создании ООО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 xml:space="preserve">- Устава ООО </w:t>
      </w:r>
    </w:p>
    <w:p w:rsidR="0093653F" w:rsidRPr="00865BE5" w:rsidRDefault="0093653F" w:rsidP="0093653F">
      <w:pPr>
        <w:ind w:firstLine="709"/>
        <w:jc w:val="both"/>
        <w:rPr>
          <w:rFonts w:ascii="Montserrat" w:hAnsi="Montserrat" w:cs="Arial"/>
          <w:color w:val="363636"/>
          <w:sz w:val="24"/>
          <w:szCs w:val="24"/>
          <w:shd w:val="clear" w:color="auto" w:fill="FFFFFF"/>
        </w:rPr>
      </w:pPr>
      <w:r w:rsidRPr="00865BE5">
        <w:rPr>
          <w:rFonts w:ascii="Montserrat" w:hAnsi="Montserrat" w:cs="Arial"/>
          <w:color w:val="363636"/>
          <w:sz w:val="24"/>
          <w:szCs w:val="24"/>
          <w:shd w:val="clear" w:color="auto" w:fill="FFFFFF"/>
        </w:rPr>
        <w:t>- квитанции об оплате госпошлины за государственную регистрацию ИП/ООО.</w:t>
      </w:r>
    </w:p>
    <w:p w:rsidR="007D5A9B" w:rsidRDefault="0093653F" w:rsidP="0093653F">
      <w:pPr>
        <w:ind w:firstLine="709"/>
        <w:jc w:val="both"/>
      </w:pPr>
      <w:r>
        <w:rPr>
          <w:rFonts w:ascii="Arial" w:hAnsi="Arial" w:cs="Arial"/>
          <w:color w:val="363636"/>
          <w:sz w:val="23"/>
          <w:szCs w:val="23"/>
        </w:rPr>
        <w:br/>
      </w:r>
      <w:r>
        <w:rPr>
          <w:rFonts w:ascii="Arial" w:hAnsi="Arial" w:cs="Arial"/>
          <w:color w:val="363636"/>
          <w:sz w:val="23"/>
          <w:szCs w:val="23"/>
        </w:rPr>
        <w:br/>
      </w:r>
    </w:p>
    <w:sectPr w:rsidR="007D5A9B" w:rsidSect="00865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3F"/>
    <w:rsid w:val="007D5A9B"/>
    <w:rsid w:val="00865BE5"/>
    <w:rsid w:val="0093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Кудашкин Ярослав Владимирович</dc:creator>
  <cp:lastModifiedBy>Кудашкин Ярослав Владимирович</cp:lastModifiedBy>
  <cp:revision>2</cp:revision>
  <dcterms:created xsi:type="dcterms:W3CDTF">2020-08-06T08:06:00Z</dcterms:created>
  <dcterms:modified xsi:type="dcterms:W3CDTF">2024-04-18T08:20:00Z</dcterms:modified>
</cp:coreProperties>
</file>